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4B97B" w14:textId="31665024" w:rsidR="00E7567B" w:rsidRDefault="00E7567B" w:rsidP="00E7567B">
      <w:pPr>
        <w:jc w:val="both"/>
        <w:rPr>
          <w:rFonts w:ascii="Arial" w:hAnsi="Arial" w:cs="Arial"/>
          <w:lang w:val="es-ES"/>
        </w:rPr>
      </w:pPr>
      <w:r>
        <w:rPr>
          <w:rFonts w:ascii="Arial" w:hAnsi="Arial" w:cs="Arial"/>
          <w:b/>
          <w:bCs/>
          <w:lang w:val="es-ES"/>
        </w:rPr>
        <w:t>Revisión técnica del Decreto 1318 de 2022.</w:t>
      </w:r>
    </w:p>
    <w:p w14:paraId="1922E6D8" w14:textId="46B470B5" w:rsidR="00E7567B" w:rsidRDefault="00E7567B" w:rsidP="00E7567B">
      <w:pPr>
        <w:jc w:val="both"/>
        <w:rPr>
          <w:rFonts w:ascii="Arial" w:hAnsi="Arial" w:cs="Arial"/>
          <w:lang w:val="es-ES"/>
        </w:rPr>
      </w:pPr>
      <w:r>
        <w:rPr>
          <w:rFonts w:ascii="Arial" w:hAnsi="Arial" w:cs="Arial"/>
          <w:lang w:val="es-ES"/>
        </w:rPr>
        <w:t>En Colombia, inicialmente, el Código de Recursos Naturales Renovables, Decreto Ley 2811 de 1974, en el numeral 8 del artículo 3 incluye el manejo de los recursos geotérmicos como un recurso natural renovable. Y en su artículo 167, califica al recurso geotérmico como un energético primario, posteriormente, la Ley 1715 de 2014, define, en el numeral 12 del artículo 5, que la energía geotérmica es aquella obtenida a partir de una fuente no convencional de energía renovable que consiste en el calor que yace en el subsuelo terrestre.</w:t>
      </w:r>
    </w:p>
    <w:p w14:paraId="6AFE9B11" w14:textId="77777777" w:rsidR="00E7567B" w:rsidRDefault="00E7567B" w:rsidP="00E7567B">
      <w:pPr>
        <w:jc w:val="both"/>
        <w:rPr>
          <w:rFonts w:ascii="Arial" w:hAnsi="Arial" w:cs="Arial"/>
          <w:lang w:val="es-ES"/>
        </w:rPr>
      </w:pPr>
      <w:r>
        <w:rPr>
          <w:rFonts w:ascii="Arial" w:hAnsi="Arial" w:cs="Arial"/>
          <w:lang w:val="es-ES"/>
        </w:rPr>
        <w:t>La Ley 2099 de 2021, por medio de la cual se dictan disposiciones para la transición energética, la dinamización del mercado energético, la reactivación económica del país, entre otras, consolidó el marco regulatorio para la generación de energía eléctrica a partir de la geotermia, esta es considerada como una Fuente No Convencional de Energía Renovable – FNCER, y estable que:</w:t>
      </w:r>
    </w:p>
    <w:p w14:paraId="448FC781" w14:textId="77777777" w:rsidR="00E7567B" w:rsidRDefault="00E7567B" w:rsidP="00E7567B">
      <w:pPr>
        <w:pStyle w:val="Prrafodelista"/>
        <w:numPr>
          <w:ilvl w:val="0"/>
          <w:numId w:val="3"/>
        </w:numPr>
        <w:jc w:val="both"/>
        <w:rPr>
          <w:rFonts w:ascii="Arial" w:hAnsi="Arial" w:cs="Arial"/>
          <w:lang w:val="es-ES"/>
        </w:rPr>
      </w:pPr>
      <w:r>
        <w:rPr>
          <w:rFonts w:ascii="Arial" w:hAnsi="Arial" w:cs="Arial"/>
          <w:lang w:val="es-ES"/>
        </w:rPr>
        <w:t>El Gobierno nacional pondrá en marcha instrumentos para fomentar e incentivar los trabajos de exploración e investigación del subsuelo con el fin de conocer el Recurso geotérmico. Energético que será considerado para la generación de energía eléctrica y sus usos directos y sobre el cual se podrán exigir permisos o requisitos para el desarrollo de proyectos que propendan por el aprovechamiento del recurso de alta, media y baja temperatura.</w:t>
      </w:r>
    </w:p>
    <w:p w14:paraId="5AE5744E" w14:textId="77777777" w:rsidR="00E7567B" w:rsidRDefault="00E7567B" w:rsidP="00E7567B">
      <w:pPr>
        <w:pStyle w:val="Prrafodelista"/>
        <w:jc w:val="both"/>
        <w:rPr>
          <w:rFonts w:ascii="Arial" w:hAnsi="Arial" w:cs="Arial"/>
          <w:lang w:val="es-ES"/>
        </w:rPr>
      </w:pPr>
    </w:p>
    <w:p w14:paraId="2FABC960" w14:textId="77777777" w:rsidR="00E7567B" w:rsidRDefault="00E7567B" w:rsidP="00E7567B">
      <w:pPr>
        <w:pStyle w:val="Prrafodelista"/>
        <w:numPr>
          <w:ilvl w:val="0"/>
          <w:numId w:val="3"/>
        </w:numPr>
        <w:jc w:val="both"/>
        <w:rPr>
          <w:rFonts w:ascii="Arial" w:hAnsi="Arial" w:cs="Arial"/>
          <w:lang w:val="es-ES"/>
        </w:rPr>
      </w:pPr>
      <w:r>
        <w:rPr>
          <w:rFonts w:ascii="Arial" w:hAnsi="Arial" w:cs="Arial"/>
          <w:lang w:val="es-ES"/>
        </w:rPr>
        <w:t xml:space="preserve">El Ministerio de Minas y Energía, directamente o a través de la entidad que designe para este fin, determinará los requisitos y requerimientos técnicos que han de cumplir los proyectos de exploración y de explotación del Recurso geotérmico para generar energía eléctrica. Así mismo, este Ministerio, o la entidad que éste designe, será el encargado de adelantar el seguimiento y control del cumplimiento de estos requisitos y requerimientos técnicos e imponer las sanciones a las que haya lugar conforme a la presente ley. </w:t>
      </w:r>
    </w:p>
    <w:p w14:paraId="6C593712" w14:textId="77777777" w:rsidR="00E7567B" w:rsidRPr="004B3397" w:rsidRDefault="00E7567B" w:rsidP="00E7567B">
      <w:pPr>
        <w:pStyle w:val="Prrafodelista"/>
        <w:rPr>
          <w:rFonts w:ascii="Arial" w:hAnsi="Arial" w:cs="Arial"/>
          <w:lang w:val="es-ES"/>
        </w:rPr>
      </w:pPr>
    </w:p>
    <w:p w14:paraId="35A2AD84" w14:textId="77777777" w:rsidR="00E7567B" w:rsidRDefault="00E7567B" w:rsidP="00E7567B">
      <w:pPr>
        <w:pStyle w:val="Prrafodelista"/>
        <w:numPr>
          <w:ilvl w:val="0"/>
          <w:numId w:val="3"/>
        </w:numPr>
        <w:jc w:val="both"/>
        <w:rPr>
          <w:rFonts w:ascii="Arial" w:hAnsi="Arial" w:cs="Arial"/>
          <w:lang w:val="es-ES"/>
        </w:rPr>
      </w:pPr>
      <w:r w:rsidRPr="004B3397">
        <w:rPr>
          <w:rFonts w:ascii="Arial" w:hAnsi="Arial" w:cs="Arial"/>
          <w:lang w:val="es-ES"/>
        </w:rPr>
        <w:t>El Gobierno nacional, por intermedio del Ministerio de Ambiente y Desarrollo Sostenible, determinará los parámetros ambientales que deberán cumplir los proyectos desarrollados con energía geotérmica, la mitigación de los impactos ambientales que puedan presentarse en la implementación, y los términos de referencia para obtener la licencia ambiental en los casos en que ésta aplique; en ningún caso se desarrollará en las áreas del Sistema Nacional de Áreas Protegidas (SINAP) ni en contraposición de lo establecido en la Ley 1930 de 2018.</w:t>
      </w:r>
    </w:p>
    <w:p w14:paraId="3CE78415" w14:textId="77777777" w:rsidR="00E7567B" w:rsidRPr="004B3397" w:rsidRDefault="00E7567B" w:rsidP="00E7567B">
      <w:pPr>
        <w:pStyle w:val="Prrafodelista"/>
        <w:rPr>
          <w:rFonts w:ascii="Arial" w:hAnsi="Arial" w:cs="Arial"/>
          <w:lang w:val="es-ES"/>
        </w:rPr>
      </w:pPr>
    </w:p>
    <w:p w14:paraId="18C2FF62" w14:textId="77777777" w:rsidR="00E7567B" w:rsidRDefault="00E7567B" w:rsidP="00E7567B">
      <w:pPr>
        <w:jc w:val="both"/>
        <w:rPr>
          <w:rFonts w:ascii="Arial" w:hAnsi="Arial" w:cs="Arial"/>
          <w:lang w:val="es-ES"/>
        </w:rPr>
      </w:pPr>
      <w:r>
        <w:rPr>
          <w:rFonts w:ascii="Arial" w:hAnsi="Arial" w:cs="Arial"/>
          <w:lang w:val="es-ES"/>
        </w:rPr>
        <w:t>L</w:t>
      </w:r>
      <w:r w:rsidRPr="004B3397">
        <w:rPr>
          <w:rFonts w:ascii="Arial" w:hAnsi="Arial" w:cs="Arial"/>
          <w:lang w:val="es-ES"/>
        </w:rPr>
        <w:t>a Ley 1715 de 2014, en su artículo 21-1, prescribe que el Ministerio de Minas y Energía, o la entidad que éste designe, creará un registro geotérmico donde estarán inscritos todos aquellos proyectos destinados a explorar y explotar la geotermia para generar energía eléctrica. Además, dice la ley, el Ministerio de Minas y Energía podrá establecer condiciones especiales de registro para aquellos proyectos ya existentes de coproducción de energía eléctrica e hidrocarburos; adoptar las medidas necesarias para evitar la superposición de proyectos, dentro de lo cual podrá definir las áreas que no serán objeto de registro; y determinar las condiciones, plazos, requisitos y las obligaciones bajo las cuales los interesados obtendrán, mantendrán y perderán este registro.</w:t>
      </w:r>
    </w:p>
    <w:p w14:paraId="0BCC1FB5" w14:textId="77777777" w:rsidR="00E7567B" w:rsidRPr="004B3397" w:rsidRDefault="00E7567B" w:rsidP="00E7567B">
      <w:pPr>
        <w:jc w:val="both"/>
        <w:rPr>
          <w:rFonts w:ascii="Arial" w:hAnsi="Arial" w:cs="Arial"/>
          <w:lang w:val="es-ES"/>
        </w:rPr>
      </w:pPr>
      <w:r w:rsidRPr="004B3397">
        <w:rPr>
          <w:rFonts w:ascii="Arial" w:hAnsi="Arial" w:cs="Arial"/>
          <w:lang w:val="es-ES"/>
        </w:rPr>
        <w:lastRenderedPageBreak/>
        <w:t>Que el artículo anteriormente señalado, prescribe a través de sus parágrafos:</w:t>
      </w:r>
      <w:r>
        <w:rPr>
          <w:rFonts w:ascii="Arial" w:hAnsi="Arial" w:cs="Arial"/>
          <w:lang w:val="es-ES"/>
        </w:rPr>
        <w:t xml:space="preserve"> </w:t>
      </w:r>
    </w:p>
    <w:p w14:paraId="30E912B6" w14:textId="77777777" w:rsidR="00E7567B" w:rsidRPr="004B3397" w:rsidRDefault="00E7567B" w:rsidP="00E7567B">
      <w:pPr>
        <w:jc w:val="both"/>
        <w:rPr>
          <w:rFonts w:ascii="Arial" w:hAnsi="Arial" w:cs="Arial"/>
          <w:lang w:val="es-ES"/>
        </w:rPr>
      </w:pPr>
      <w:r w:rsidRPr="004B3397">
        <w:rPr>
          <w:rFonts w:ascii="Arial" w:hAnsi="Arial" w:cs="Arial"/>
          <w:lang w:val="es-ES"/>
        </w:rPr>
        <w:t>(i). El Ministerio de Minas y Energía podrá cobrar una contraprestación a los interesados en desarrollar proyectos de generación de energía eléctrica con geotermia por la delimitación de las áreas en las que dichos proyectos se adelanten, a través del Registro Geotérmico;</w:t>
      </w:r>
    </w:p>
    <w:p w14:paraId="787F8D2E" w14:textId="77777777" w:rsidR="00E7567B" w:rsidRPr="004B3397" w:rsidRDefault="00E7567B" w:rsidP="00E7567B">
      <w:pPr>
        <w:jc w:val="both"/>
        <w:rPr>
          <w:rFonts w:ascii="Arial" w:hAnsi="Arial" w:cs="Arial"/>
          <w:lang w:val="es-ES"/>
        </w:rPr>
      </w:pPr>
      <w:r w:rsidRPr="004B3397">
        <w:rPr>
          <w:rFonts w:ascii="Arial" w:hAnsi="Arial" w:cs="Arial"/>
          <w:lang w:val="es-ES"/>
        </w:rPr>
        <w:t>(</w:t>
      </w:r>
      <w:proofErr w:type="spellStart"/>
      <w:r w:rsidRPr="004B3397">
        <w:rPr>
          <w:rFonts w:ascii="Arial" w:hAnsi="Arial" w:cs="Arial"/>
          <w:lang w:val="es-ES"/>
        </w:rPr>
        <w:t>ii</w:t>
      </w:r>
      <w:proofErr w:type="spellEnd"/>
      <w:r w:rsidRPr="004B3397">
        <w:rPr>
          <w:rFonts w:ascii="Arial" w:hAnsi="Arial" w:cs="Arial"/>
          <w:lang w:val="es-ES"/>
        </w:rPr>
        <w:t>). Este mismo ministerio establecerá la información que deberán suministrar quienes deseen mantener el registro geotérmico y que dicha información será enviada al ministerio, o la entidad que éste designe, para aumentar el conocimiento sobre el subsuelo y el potencial geotérmico del país; y</w:t>
      </w:r>
    </w:p>
    <w:p w14:paraId="50581F56" w14:textId="77777777" w:rsidR="00E7567B" w:rsidRDefault="00E7567B" w:rsidP="00E7567B">
      <w:pPr>
        <w:jc w:val="both"/>
        <w:rPr>
          <w:rFonts w:ascii="Arial" w:hAnsi="Arial" w:cs="Arial"/>
          <w:lang w:val="es-ES"/>
        </w:rPr>
      </w:pPr>
      <w:r w:rsidRPr="004B3397">
        <w:rPr>
          <w:rFonts w:ascii="Arial" w:hAnsi="Arial" w:cs="Arial"/>
          <w:lang w:val="es-ES"/>
        </w:rPr>
        <w:t>(</w:t>
      </w:r>
      <w:proofErr w:type="spellStart"/>
      <w:r w:rsidRPr="004B3397">
        <w:rPr>
          <w:rFonts w:ascii="Arial" w:hAnsi="Arial" w:cs="Arial"/>
          <w:lang w:val="es-ES"/>
        </w:rPr>
        <w:t>iii</w:t>
      </w:r>
      <w:proofErr w:type="spellEnd"/>
      <w:r w:rsidRPr="004B3397">
        <w:rPr>
          <w:rFonts w:ascii="Arial" w:hAnsi="Arial" w:cs="Arial"/>
          <w:lang w:val="es-ES"/>
        </w:rPr>
        <w:t>). Todo proyecto que tenga por objeto explorar y explotar energía geotérmica, deberá solicitar el registro geotérmico del que trata el artículo mencionado con anterioridad, sin perjuicio de la obtención de los permisos respectivos que sean requeridos en materia ambiental.</w:t>
      </w:r>
    </w:p>
    <w:p w14:paraId="5FB7095F" w14:textId="77777777" w:rsidR="00E7567B" w:rsidRPr="008B792A" w:rsidRDefault="00E7567B" w:rsidP="00E7567B">
      <w:pPr>
        <w:jc w:val="both"/>
        <w:rPr>
          <w:rFonts w:ascii="Arial" w:hAnsi="Arial" w:cs="Arial"/>
          <w:lang w:val="es-ES"/>
        </w:rPr>
      </w:pPr>
      <w:r w:rsidRPr="008B792A">
        <w:rPr>
          <w:rFonts w:ascii="Arial" w:hAnsi="Arial" w:cs="Arial"/>
          <w:lang w:val="es-ES"/>
        </w:rPr>
        <w:t>Que conforme lo anterior, y según el parágrafo primero del artículo 21-1 de la Ley 1715 de 2014, adicionado por el artículo 14 de la Ley 2099 de 2021, el Ministerio de Minas y Energía podrá cobrar a los Desarrolladores una contraprestación por la delimitación de las áreas en las que dichos proyectos se adelanten, a través del Registro Geotérmico.</w:t>
      </w:r>
    </w:p>
    <w:p w14:paraId="0BEF6745" w14:textId="77777777" w:rsidR="00E7567B" w:rsidRPr="008B792A" w:rsidRDefault="00E7567B" w:rsidP="00E7567B">
      <w:pPr>
        <w:jc w:val="both"/>
        <w:rPr>
          <w:rFonts w:ascii="Arial" w:hAnsi="Arial" w:cs="Arial"/>
          <w:lang w:val="es-ES"/>
        </w:rPr>
      </w:pPr>
      <w:r w:rsidRPr="008B792A">
        <w:rPr>
          <w:rFonts w:ascii="Arial" w:hAnsi="Arial" w:cs="Arial"/>
          <w:lang w:val="es-ES"/>
        </w:rPr>
        <w:t>Que, además, todo proyecto que esté habilitado para explorar y explotar energía geotérmica al ser inscrito en el Registro Geotérmico será sujeto del régimen sancionatorio fijado en la Ley 2099 de 2021.</w:t>
      </w:r>
    </w:p>
    <w:p w14:paraId="7A5968CD" w14:textId="77777777" w:rsidR="00E7567B" w:rsidRPr="008B792A" w:rsidRDefault="00E7567B" w:rsidP="00E7567B">
      <w:pPr>
        <w:jc w:val="both"/>
        <w:rPr>
          <w:rFonts w:ascii="Arial" w:hAnsi="Arial" w:cs="Arial"/>
          <w:lang w:val="es-ES"/>
        </w:rPr>
      </w:pPr>
      <w:r w:rsidRPr="008B792A">
        <w:rPr>
          <w:rFonts w:ascii="Arial" w:hAnsi="Arial" w:cs="Arial"/>
          <w:lang w:val="es-ES"/>
        </w:rPr>
        <w:t>Que, por otro lado, el artículo 2.2.2.3.1.3. del Decreto 1076 de 2015 señala que la licencia ambiental llevará implícitos todos los permisos, autorizaciones y/o concesiones para el uso, aprovechamiento y/o afectación de los recursos naturales renovables, que sean necesarios por el tiempo de vida útil del proyecto, obra o actividad.</w:t>
      </w:r>
    </w:p>
    <w:p w14:paraId="53167D27" w14:textId="77777777" w:rsidR="00E7567B" w:rsidRPr="008B792A" w:rsidRDefault="00E7567B" w:rsidP="00E7567B">
      <w:pPr>
        <w:jc w:val="both"/>
        <w:rPr>
          <w:rFonts w:ascii="Arial" w:hAnsi="Arial" w:cs="Arial"/>
          <w:lang w:val="es-ES"/>
        </w:rPr>
      </w:pPr>
      <w:r w:rsidRPr="008B792A">
        <w:rPr>
          <w:rFonts w:ascii="Arial" w:hAnsi="Arial" w:cs="Arial"/>
          <w:lang w:val="es-ES"/>
        </w:rPr>
        <w:t>Que, además, el literal b) del numeral 4 del artículo 2.2.2.3.2.2 del Decreto 1076 de 2015 señala que le corresponde a la Autoridad Nacional de Licencias Ambientales (ANLA) otorgar o negar de manera privativa la licencia ambiental para los proyectos de exploración y uso de fuentes de energía alternativa virtualmente contaminantes con capacidad superior o igual a 100 MW.</w:t>
      </w:r>
    </w:p>
    <w:p w14:paraId="20CC249A" w14:textId="77777777" w:rsidR="00E7567B" w:rsidRPr="008B792A" w:rsidRDefault="00E7567B" w:rsidP="00E7567B">
      <w:pPr>
        <w:jc w:val="both"/>
        <w:rPr>
          <w:rFonts w:ascii="Arial" w:hAnsi="Arial" w:cs="Arial"/>
          <w:lang w:val="es-ES"/>
        </w:rPr>
      </w:pPr>
      <w:r w:rsidRPr="008B792A">
        <w:rPr>
          <w:rFonts w:ascii="Arial" w:hAnsi="Arial" w:cs="Arial"/>
          <w:lang w:val="es-ES"/>
        </w:rPr>
        <w:t>Que el literal d) del numeral 4 del artículo 2.2.2.3.2.3 del Decreto 1076 de 2015 dispone que le corresponde a las Corporaciones Autónomas Regionales, otorgar o negar de manera privativa la licencia ambiental para los proyectos de exploración y uso de fuentes de energía virtualmente contaminantes con capacidad instalada de igual o mayor a 10 MW y menor de 100 MW.</w:t>
      </w:r>
    </w:p>
    <w:p w14:paraId="52A4DCD8" w14:textId="77777777" w:rsidR="00E7567B" w:rsidRPr="008B792A" w:rsidRDefault="00E7567B" w:rsidP="00E7567B">
      <w:pPr>
        <w:jc w:val="both"/>
        <w:rPr>
          <w:rFonts w:ascii="Arial" w:hAnsi="Arial" w:cs="Arial"/>
          <w:lang w:val="es-ES"/>
        </w:rPr>
      </w:pPr>
      <w:r w:rsidRPr="008B792A">
        <w:rPr>
          <w:rFonts w:ascii="Arial" w:hAnsi="Arial" w:cs="Arial"/>
          <w:lang w:val="es-ES"/>
        </w:rPr>
        <w:t>Que el artículo 1 del Decreto 2462 de 2018, el cual modifica el numeral 7 del artículo 2.2.2.3.4.2.del Decreto 1076 del 2015, establece que los proyectos de exploración y uso de fuentes de energía alternativa virtualmente contaminantes que provienen de fuentes de energía solar, eólica, geotermia y mareomotriz quedan exentos de la exigibilidad del Diagnóstico Ambiental de Alternativas (DAA).</w:t>
      </w:r>
    </w:p>
    <w:p w14:paraId="70116C97" w14:textId="794C90C3" w:rsidR="00E7567B" w:rsidRPr="00EF6315" w:rsidRDefault="00E7567B" w:rsidP="00E7567B">
      <w:pPr>
        <w:jc w:val="both"/>
        <w:rPr>
          <w:rFonts w:ascii="Arial" w:hAnsi="Arial" w:cs="Arial"/>
          <w:lang w:val="es-ES"/>
        </w:rPr>
      </w:pPr>
      <w:r>
        <w:rPr>
          <w:rFonts w:ascii="Arial" w:hAnsi="Arial" w:cs="Arial"/>
          <w:lang w:val="es-ES"/>
        </w:rPr>
        <w:t xml:space="preserve">El Decreto 1318 de 2022, “Por el cual se adiciona el Decreto 1073 de 2015 Único Reglamentario del Sector Administrativo de Minas y Energía, con el fin de reglamentar los </w:t>
      </w:r>
      <w:r>
        <w:rPr>
          <w:rFonts w:ascii="Arial" w:hAnsi="Arial" w:cs="Arial"/>
          <w:lang w:val="es-ES"/>
        </w:rPr>
        <w:lastRenderedPageBreak/>
        <w:t>artículos 21 y 21 – 1 de la Ley 1715 de 2014 en lo relacionado con el desarrollo de actividades orientadas a la generación de energía eléctrica a través de geotermia”.</w:t>
      </w:r>
      <w:r>
        <w:rPr>
          <w:rFonts w:ascii="Arial" w:hAnsi="Arial" w:cs="Arial"/>
          <w:lang w:val="es-ES"/>
        </w:rPr>
        <w:t xml:space="preserve"> </w:t>
      </w:r>
    </w:p>
    <w:p w14:paraId="677FD88F" w14:textId="77777777" w:rsidR="00E7567B" w:rsidRDefault="00E7567B" w:rsidP="00E7567B">
      <w:pPr>
        <w:jc w:val="both"/>
        <w:rPr>
          <w:rFonts w:ascii="Arial" w:hAnsi="Arial" w:cs="Arial"/>
          <w:lang w:val="es-ES"/>
        </w:rPr>
      </w:pPr>
      <w:r>
        <w:rPr>
          <w:rFonts w:ascii="Arial" w:hAnsi="Arial" w:cs="Arial"/>
          <w:lang w:val="es-ES"/>
        </w:rPr>
        <w:t>El Decreto tiene como objeto adoptar los lineamientos a fin de incentivar la exploración y explotación del Recurso Geotérmico para la generación de energía eléctrica, así como para fomentar el conocimiento del subsuelo.</w:t>
      </w:r>
    </w:p>
    <w:p w14:paraId="2EA3E1F5" w14:textId="77777777" w:rsidR="00E7567B" w:rsidRDefault="00E7567B" w:rsidP="00E7567B">
      <w:pPr>
        <w:jc w:val="both"/>
        <w:rPr>
          <w:rFonts w:ascii="Arial" w:hAnsi="Arial" w:cs="Arial"/>
          <w:lang w:val="es-ES"/>
        </w:rPr>
      </w:pPr>
      <w:r>
        <w:rPr>
          <w:rFonts w:ascii="Arial" w:hAnsi="Arial" w:cs="Arial"/>
          <w:lang w:val="es-ES"/>
        </w:rPr>
        <w:t>Establece que el Recurso Geotérmico, es el calor contenido en el interior de la tierra, y el cual se almacena o está comprendido en las rocas del subsuelo y/o en los fluidos del subsuelo.</w:t>
      </w:r>
    </w:p>
    <w:p w14:paraId="60203F15" w14:textId="77777777" w:rsidR="00E7567B" w:rsidRPr="003F33F1" w:rsidRDefault="00E7567B" w:rsidP="00E7567B">
      <w:pPr>
        <w:jc w:val="both"/>
        <w:rPr>
          <w:rFonts w:ascii="Arial" w:hAnsi="Arial" w:cs="Arial"/>
          <w:lang w:val="es-ES"/>
        </w:rPr>
      </w:pPr>
      <w:r w:rsidRPr="003F33F1">
        <w:rPr>
          <w:rFonts w:ascii="Arial" w:hAnsi="Arial" w:cs="Arial"/>
          <w:lang w:val="es-ES"/>
        </w:rPr>
        <w:t>La regulación establece dos grandes grupos de actividades, cuya reglamentación tiene diferencias de fondo:</w:t>
      </w:r>
    </w:p>
    <w:p w14:paraId="5020E29E" w14:textId="00A1CBC1" w:rsidR="00E7567B" w:rsidRDefault="00E7567B" w:rsidP="00E7567B">
      <w:pPr>
        <w:pStyle w:val="Prrafodelista"/>
        <w:numPr>
          <w:ilvl w:val="0"/>
          <w:numId w:val="3"/>
        </w:numPr>
        <w:jc w:val="both"/>
        <w:rPr>
          <w:rFonts w:ascii="Arial" w:hAnsi="Arial" w:cs="Arial"/>
          <w:lang w:val="es-ES"/>
        </w:rPr>
      </w:pPr>
      <w:r w:rsidRPr="00E7567B">
        <w:rPr>
          <w:rFonts w:ascii="Arial" w:hAnsi="Arial" w:cs="Arial"/>
          <w:lang w:val="es-ES"/>
        </w:rPr>
        <w:t>Los proyectos geotérmicos propiamente dichos, o puros y simples, que son los regulados más en detalle (desde el artículo 2.2.3.8.9.2.1. hasta el artículo 2.2.3.8.9.6.2., es decir, por 26 artículos).</w:t>
      </w:r>
    </w:p>
    <w:p w14:paraId="5A125DD7" w14:textId="77777777" w:rsidR="00E7567B" w:rsidRPr="00E7567B" w:rsidRDefault="00E7567B" w:rsidP="00E7567B">
      <w:pPr>
        <w:pStyle w:val="Prrafodelista"/>
        <w:jc w:val="both"/>
        <w:rPr>
          <w:rFonts w:ascii="Arial" w:hAnsi="Arial" w:cs="Arial"/>
          <w:lang w:val="es-ES"/>
        </w:rPr>
      </w:pPr>
    </w:p>
    <w:p w14:paraId="18A2A702" w14:textId="2B89565C" w:rsidR="00E7567B" w:rsidRPr="00E7567B" w:rsidRDefault="00E7567B" w:rsidP="00E7567B">
      <w:pPr>
        <w:pStyle w:val="Prrafodelista"/>
        <w:numPr>
          <w:ilvl w:val="0"/>
          <w:numId w:val="3"/>
        </w:numPr>
        <w:jc w:val="both"/>
        <w:rPr>
          <w:rFonts w:ascii="Arial" w:hAnsi="Arial" w:cs="Arial"/>
          <w:lang w:val="es-ES"/>
        </w:rPr>
      </w:pPr>
      <w:r w:rsidRPr="00E7567B">
        <w:rPr>
          <w:rFonts w:ascii="Arial" w:hAnsi="Arial" w:cs="Arial"/>
          <w:lang w:val="es-ES"/>
        </w:rPr>
        <w:t>Los proyectos de Coproducción Geotérmica derivada de la actividad de hidrocarburos, es decir, coproducción de hidrocarburos y de energía eléctrica a partir de geotermia. Se trata pues de proyectos geotérmicos como subproducto de la actividad de hidrocarburos. Este tipo de proyectos como la norma misma lo señala tienen condiciones especiales (regulado sólo por el artículo 2.2.3.8.9.6.3. y parcialmente por el artículo 2.2.3.8.9.6.2. que establece un régimen de transición).</w:t>
      </w:r>
    </w:p>
    <w:p w14:paraId="67400859" w14:textId="5DA0B6BC" w:rsidR="00E7567B" w:rsidRDefault="00E7567B" w:rsidP="00E7567B">
      <w:pPr>
        <w:jc w:val="both"/>
        <w:rPr>
          <w:rFonts w:ascii="Arial" w:hAnsi="Arial" w:cs="Arial"/>
          <w:lang w:val="es-ES"/>
        </w:rPr>
      </w:pPr>
      <w:r>
        <w:rPr>
          <w:rFonts w:ascii="Arial" w:hAnsi="Arial" w:cs="Arial"/>
          <w:lang w:val="es-ES"/>
        </w:rPr>
        <w:t>A pesar de que</w:t>
      </w:r>
      <w:r>
        <w:rPr>
          <w:rFonts w:ascii="Arial" w:hAnsi="Arial" w:cs="Arial"/>
          <w:lang w:val="es-ES"/>
        </w:rPr>
        <w:t xml:space="preserve">, </w:t>
      </w:r>
      <w:r>
        <w:rPr>
          <w:rFonts w:ascii="Arial" w:hAnsi="Arial" w:cs="Arial"/>
          <w:lang w:val="es-ES"/>
        </w:rPr>
        <w:t>como ya se mencionó esta regulación está orientada a la generación de energía eléctrica a través de geotermia, señala que hay también:</w:t>
      </w:r>
    </w:p>
    <w:p w14:paraId="1E8D2968" w14:textId="77777777" w:rsidR="00E7567B" w:rsidRDefault="00E7567B" w:rsidP="00E7567B">
      <w:pPr>
        <w:pStyle w:val="Prrafodelista"/>
        <w:numPr>
          <w:ilvl w:val="0"/>
          <w:numId w:val="1"/>
        </w:numPr>
        <w:jc w:val="both"/>
        <w:rPr>
          <w:rFonts w:ascii="Arial" w:hAnsi="Arial" w:cs="Arial"/>
          <w:lang w:val="es-ES"/>
        </w:rPr>
      </w:pPr>
      <w:r>
        <w:rPr>
          <w:rFonts w:ascii="Arial" w:hAnsi="Arial" w:cs="Arial"/>
          <w:lang w:val="es-ES"/>
        </w:rPr>
        <w:t xml:space="preserve">Usos en cascada: </w:t>
      </w:r>
      <w:r w:rsidRPr="00EF6315">
        <w:rPr>
          <w:rFonts w:ascii="Arial" w:hAnsi="Arial" w:cs="Arial"/>
          <w:lang w:val="es-ES"/>
        </w:rPr>
        <w:t>Consistente en el aprovechamiento de la energía térmica remanente del proceso de generación de energía eléctrica. Este tipo de actividades se encuentran cobijadas bajo el Permiso de Explotación que establece esta regulación.</w:t>
      </w:r>
    </w:p>
    <w:p w14:paraId="287A43EA" w14:textId="77777777" w:rsidR="00E7567B" w:rsidRDefault="00E7567B" w:rsidP="00E7567B">
      <w:pPr>
        <w:pStyle w:val="Prrafodelista"/>
        <w:jc w:val="both"/>
        <w:rPr>
          <w:rFonts w:ascii="Arial" w:hAnsi="Arial" w:cs="Arial"/>
          <w:lang w:val="es-ES"/>
        </w:rPr>
      </w:pPr>
    </w:p>
    <w:p w14:paraId="758C2645" w14:textId="77777777" w:rsidR="00E7567B" w:rsidRDefault="00E7567B" w:rsidP="00E7567B">
      <w:pPr>
        <w:pStyle w:val="Prrafodelista"/>
        <w:numPr>
          <w:ilvl w:val="0"/>
          <w:numId w:val="1"/>
        </w:numPr>
        <w:jc w:val="both"/>
        <w:rPr>
          <w:rFonts w:ascii="Arial" w:hAnsi="Arial" w:cs="Arial"/>
          <w:lang w:val="es-ES"/>
        </w:rPr>
      </w:pPr>
      <w:r>
        <w:rPr>
          <w:rFonts w:ascii="Arial" w:hAnsi="Arial" w:cs="Arial"/>
          <w:lang w:val="es-ES"/>
        </w:rPr>
        <w:t xml:space="preserve">Usos directos: </w:t>
      </w:r>
      <w:r w:rsidRPr="00EF6315">
        <w:rPr>
          <w:rFonts w:ascii="Arial" w:hAnsi="Arial" w:cs="Arial"/>
          <w:lang w:val="es-ES"/>
        </w:rPr>
        <w:t>Consistentes en el aprovechamiento del calor de los recursos geotérmicos para usos no eléctricos (como podría ser el del uso de calor para calefacción de espacio o para secados industriales, entre otros). La norma señala que los Usos Directos no requerirán del Permiso regulado en este Decreto. No obstante, deberán cumplir las leyes ambientales aplicables. Éstos no deberán afectar la explotación de yacimientos con Potencial Geotérmico en el Área de Explotación, es decir, en yacimientos donde se tengan Permisos de Explotación a favor de alguna persona.</w:t>
      </w:r>
    </w:p>
    <w:p w14:paraId="1CA52319" w14:textId="77777777" w:rsidR="00E7567B" w:rsidRDefault="00E7567B" w:rsidP="00E7567B">
      <w:pPr>
        <w:jc w:val="both"/>
        <w:rPr>
          <w:rFonts w:ascii="Arial" w:hAnsi="Arial" w:cs="Arial"/>
          <w:lang w:val="es-ES"/>
        </w:rPr>
      </w:pPr>
      <w:r>
        <w:rPr>
          <w:rFonts w:ascii="Arial" w:hAnsi="Arial" w:cs="Arial"/>
          <w:lang w:val="es-ES"/>
        </w:rPr>
        <w:t>El Ministerio de Minas y Energía, de acuerdo al artículo 2.2.3.8.9.3.2. expedirá un reglamento de Requisitos Técnicos, en el que establezca las condiciones y obligaciones para la realización de actividades durante la etapa de exploración y la etapa de explotación para la generación de energía eléctrica, los cuales son definidos en la Resolución 40302 de 2022.</w:t>
      </w:r>
    </w:p>
    <w:p w14:paraId="06403DA4" w14:textId="77777777" w:rsidR="00E7567B" w:rsidRDefault="00E7567B" w:rsidP="00E7567B">
      <w:pPr>
        <w:jc w:val="both"/>
        <w:rPr>
          <w:rFonts w:ascii="Arial" w:hAnsi="Arial" w:cs="Arial"/>
          <w:lang w:val="es-ES"/>
        </w:rPr>
      </w:pPr>
      <w:r>
        <w:rPr>
          <w:rFonts w:ascii="Arial" w:hAnsi="Arial" w:cs="Arial"/>
          <w:lang w:val="es-ES"/>
        </w:rPr>
        <w:t xml:space="preserve">En el artículo 2.2.3.8.9.3.3. se define lo correspondiente a requisitos ambientales, tales como </w:t>
      </w:r>
      <w:r w:rsidRPr="005E5962">
        <w:rPr>
          <w:rFonts w:ascii="Arial" w:hAnsi="Arial" w:cs="Arial"/>
          <w:lang w:val="es-ES"/>
        </w:rPr>
        <w:t xml:space="preserve">obtención previa de la licencia ambiental, permisos, concesiones, autorizaciones y demás trámites ambientales requeridos para prevenir, mitigar, corregir o compensar los </w:t>
      </w:r>
      <w:r w:rsidRPr="005E5962">
        <w:rPr>
          <w:rFonts w:ascii="Arial" w:hAnsi="Arial" w:cs="Arial"/>
          <w:lang w:val="es-ES"/>
        </w:rPr>
        <w:lastRenderedPageBreak/>
        <w:t>impactos y efectos ambientales debidamente identificados que puedan presentarse en las actividades de reconocimiento y prospección, en la etapa de exploración y en la etapa de explotación para la generación de energía eléctrica.</w:t>
      </w:r>
      <w:r>
        <w:rPr>
          <w:rFonts w:ascii="Arial" w:hAnsi="Arial" w:cs="Arial"/>
          <w:lang w:val="es-ES"/>
        </w:rPr>
        <w:t xml:space="preserve"> En ningún caso se desarrollarán este tipo de proyectos en las áreas del Sistema Regional de Áreas Protegidas (SIRAP), ecosistemas estratégicos y áreas ambientalmente sensibles. Para poder aplicar los trámites de Licenciamiento Ambiental ya se debe contar con el registro Geotérmico y los Permisos de Exploración y/o Explotación, según sea el caso.</w:t>
      </w:r>
    </w:p>
    <w:p w14:paraId="698981F6" w14:textId="77777777" w:rsidR="00E7567B" w:rsidRDefault="00E7567B" w:rsidP="00E7567B">
      <w:pPr>
        <w:jc w:val="both"/>
        <w:rPr>
          <w:rFonts w:ascii="Arial" w:hAnsi="Arial" w:cs="Arial"/>
          <w:lang w:val="es-ES"/>
        </w:rPr>
      </w:pPr>
      <w:r>
        <w:rPr>
          <w:rFonts w:ascii="Arial" w:hAnsi="Arial" w:cs="Arial"/>
          <w:lang w:val="es-ES"/>
        </w:rPr>
        <w:t>El Registro Geotérmico es el sistema de información físico y/o digital administrado por el Ministerio de Minas y Energía, o la entidad que este designe, y donde se inscribirán los permisos de Exploración y/o Explotación, a partir de la mencionada inscripción el Desarrollador tendrá exclusividad frente a otros interesados para adelantar actividades de exploración y de explotación en el área delimitada.</w:t>
      </w:r>
    </w:p>
    <w:p w14:paraId="5B4B9BD9" w14:textId="77777777" w:rsidR="00E7567B" w:rsidRDefault="00E7567B" w:rsidP="00E7567B">
      <w:pPr>
        <w:jc w:val="both"/>
        <w:rPr>
          <w:rFonts w:ascii="Arial" w:hAnsi="Arial" w:cs="Arial"/>
          <w:lang w:val="es-ES"/>
        </w:rPr>
      </w:pPr>
      <w:r>
        <w:rPr>
          <w:rFonts w:ascii="Arial" w:hAnsi="Arial" w:cs="Arial"/>
          <w:lang w:val="es-ES"/>
        </w:rPr>
        <w:t xml:space="preserve">El Desarrollador, que sea titular del Permiso de Exploración o Explotación, realizará todas las actividades por su cuenta y riesgo, por lo que serán de su exclusiva responsabilidad todas las gestiones necesarias, incluyendo, pero sin limitarse, a la gestión predial y la obtención de la licencia, permisos, concesiones, autorizaciones y demás trámites ambientales, y de cualquier tipo de responsabilidad contractual y extracontractual en la que incurra. </w:t>
      </w:r>
    </w:p>
    <w:p w14:paraId="7EA6B9BB" w14:textId="77777777" w:rsidR="00E7567B" w:rsidRPr="00E7567B" w:rsidRDefault="00E7567B" w:rsidP="00E7567B">
      <w:pPr>
        <w:pStyle w:val="Prrafodelista"/>
        <w:numPr>
          <w:ilvl w:val="0"/>
          <w:numId w:val="2"/>
        </w:numPr>
        <w:jc w:val="both"/>
        <w:rPr>
          <w:rFonts w:ascii="Arial" w:hAnsi="Arial" w:cs="Arial"/>
          <w:b/>
          <w:bCs/>
          <w:lang w:val="es-ES"/>
        </w:rPr>
      </w:pPr>
      <w:r w:rsidRPr="00E7567B">
        <w:rPr>
          <w:rFonts w:ascii="Arial" w:hAnsi="Arial" w:cs="Arial"/>
          <w:b/>
          <w:bCs/>
          <w:lang w:val="es-ES"/>
        </w:rPr>
        <w:t>PROYECTOS GEOTÉRMICOS PROPIAMENTE DICHOS</w:t>
      </w:r>
    </w:p>
    <w:p w14:paraId="0443C0CC" w14:textId="77777777" w:rsidR="00E7567B" w:rsidRDefault="00E7567B" w:rsidP="00E7567B">
      <w:pPr>
        <w:jc w:val="both"/>
        <w:rPr>
          <w:rFonts w:ascii="Arial" w:hAnsi="Arial" w:cs="Arial"/>
          <w:lang w:val="es-ES"/>
        </w:rPr>
      </w:pPr>
      <w:r w:rsidRPr="003F33F1">
        <w:rPr>
          <w:rFonts w:ascii="Arial" w:hAnsi="Arial" w:cs="Arial"/>
          <w:lang w:val="es-ES"/>
        </w:rPr>
        <w:t>Para este tipo de proyectos la norma señala 3 etapas o momentos: (i) Actividades de Reconocimiento y Prospección. (</w:t>
      </w:r>
      <w:proofErr w:type="spellStart"/>
      <w:r w:rsidRPr="003F33F1">
        <w:rPr>
          <w:rFonts w:ascii="Arial" w:hAnsi="Arial" w:cs="Arial"/>
          <w:lang w:val="es-ES"/>
        </w:rPr>
        <w:t>ii</w:t>
      </w:r>
      <w:proofErr w:type="spellEnd"/>
      <w:r w:rsidRPr="003F33F1">
        <w:rPr>
          <w:rFonts w:ascii="Arial" w:hAnsi="Arial" w:cs="Arial"/>
          <w:lang w:val="es-ES"/>
        </w:rPr>
        <w:t>) Etapa de Exploración. (</w:t>
      </w:r>
      <w:proofErr w:type="spellStart"/>
      <w:r w:rsidRPr="003F33F1">
        <w:rPr>
          <w:rFonts w:ascii="Arial" w:hAnsi="Arial" w:cs="Arial"/>
          <w:lang w:val="es-ES"/>
        </w:rPr>
        <w:t>iii</w:t>
      </w:r>
      <w:proofErr w:type="spellEnd"/>
      <w:r w:rsidRPr="003F33F1">
        <w:rPr>
          <w:rFonts w:ascii="Arial" w:hAnsi="Arial" w:cs="Arial"/>
          <w:lang w:val="es-ES"/>
        </w:rPr>
        <w:t xml:space="preserve">) Etapa de Explotación. </w:t>
      </w:r>
    </w:p>
    <w:p w14:paraId="60CABF19" w14:textId="35F03F4A" w:rsidR="00E7567B" w:rsidRDefault="00E7567B" w:rsidP="00E7567B">
      <w:pPr>
        <w:jc w:val="both"/>
        <w:rPr>
          <w:rFonts w:ascii="Arial" w:hAnsi="Arial" w:cs="Arial"/>
          <w:lang w:val="es-ES"/>
        </w:rPr>
      </w:pPr>
      <w:r w:rsidRPr="00E7567B">
        <w:rPr>
          <w:rFonts w:ascii="Arial" w:hAnsi="Arial" w:cs="Arial"/>
          <w:u w:val="single"/>
          <w:lang w:val="es-ES"/>
        </w:rPr>
        <w:t xml:space="preserve">Actividades de Reconocimiento y Prospección: </w:t>
      </w:r>
      <w:r w:rsidRPr="00E7567B">
        <w:rPr>
          <w:rFonts w:ascii="Arial" w:hAnsi="Arial" w:cs="Arial"/>
          <w:lang w:val="es-ES"/>
        </w:rPr>
        <w:t>abarcan el reconocimiento físico de la zona a través de la observación directa, elaboración de cartografía geológica, toma de muestras de mano, así como el uso de métodos indirectos de prospección geofísica y sensores remotos para la obtención de datos del subsuelo.</w:t>
      </w:r>
    </w:p>
    <w:p w14:paraId="61626080" w14:textId="77777777" w:rsidR="00E7567B" w:rsidRDefault="00E7567B" w:rsidP="00E7567B">
      <w:pPr>
        <w:jc w:val="both"/>
        <w:rPr>
          <w:rFonts w:ascii="Arial" w:hAnsi="Arial" w:cs="Arial"/>
          <w:lang w:val="es-ES"/>
        </w:rPr>
      </w:pPr>
      <w:r w:rsidRPr="00E7567B">
        <w:rPr>
          <w:rFonts w:ascii="Arial" w:hAnsi="Arial" w:cs="Arial"/>
          <w:u w:val="single"/>
          <w:lang w:val="es-ES"/>
        </w:rPr>
        <w:t>Etapa de Exploración:</w:t>
      </w:r>
      <w:r w:rsidRPr="003F33F1">
        <w:rPr>
          <w:rFonts w:ascii="Arial" w:hAnsi="Arial" w:cs="Arial"/>
          <w:lang w:val="es-ES"/>
        </w:rPr>
        <w:t xml:space="preserve"> </w:t>
      </w:r>
      <w:r>
        <w:rPr>
          <w:rFonts w:ascii="Arial" w:hAnsi="Arial" w:cs="Arial"/>
          <w:lang w:val="es-ES"/>
        </w:rPr>
        <w:t xml:space="preserve">El objetivo de esta etapa es que el Desarrollador determine la existencia y las condiciones del recurso Geotérmico para la generación de energía eléctrica de acuerdo con los Requisito Técnicos, en esta etapa el Desarrollador adelantará actividades que contribuyen al conocimiento geológico, geofísico, geoquímico del área y su respectivo reservorio geotérmico, así como actividades de sísmica, estudios, modelos, obras y trabajos con el objeto de corroborar la existencia del Recurso Geotérmico mediante la perforación de pozos exploratorios. </w:t>
      </w:r>
    </w:p>
    <w:p w14:paraId="161D0ABC" w14:textId="77777777" w:rsidR="00E7567B" w:rsidRDefault="00E7567B" w:rsidP="00E7567B">
      <w:pPr>
        <w:jc w:val="both"/>
        <w:rPr>
          <w:rFonts w:ascii="Arial" w:hAnsi="Arial" w:cs="Arial"/>
          <w:lang w:val="es-ES"/>
        </w:rPr>
      </w:pPr>
      <w:r>
        <w:rPr>
          <w:rFonts w:ascii="Arial" w:hAnsi="Arial" w:cs="Arial"/>
          <w:lang w:val="es-ES"/>
        </w:rPr>
        <w:t>El Desarrollador deberá solicitar el Permiso de Exploración al Ministerio de Minas y Energía, para lo cual tendrá 85 días hábiles para resolver de fondo la solicitud, dentro de estos 85 días se deberán otorgar 20 días hábiles para que el Desarrollador subsane o complemente por una única vez solicitud. Durante este proceso se verificará si existe superposición del área solicitada con otro proyecto de geotermia.</w:t>
      </w:r>
    </w:p>
    <w:p w14:paraId="0D87367F" w14:textId="57CA8A5E" w:rsidR="00E7567B" w:rsidRDefault="00E7567B" w:rsidP="00E7567B">
      <w:pPr>
        <w:jc w:val="both"/>
        <w:rPr>
          <w:rFonts w:ascii="Arial" w:hAnsi="Arial" w:cs="Arial"/>
          <w:lang w:val="es-ES"/>
        </w:rPr>
      </w:pPr>
      <w:r w:rsidRPr="00E7567B">
        <w:rPr>
          <w:rFonts w:ascii="Arial" w:hAnsi="Arial" w:cs="Arial"/>
          <w:u w:val="single"/>
          <w:lang w:val="es-ES"/>
        </w:rPr>
        <w:t>Etapa de Explotación</w:t>
      </w:r>
      <w:r w:rsidRPr="003F33F1">
        <w:rPr>
          <w:rFonts w:ascii="Arial" w:hAnsi="Arial" w:cs="Arial"/>
          <w:lang w:val="es-ES"/>
        </w:rPr>
        <w:t xml:space="preserve">: </w:t>
      </w:r>
      <w:r>
        <w:rPr>
          <w:rFonts w:ascii="Arial" w:hAnsi="Arial" w:cs="Arial"/>
          <w:lang w:val="es-ES"/>
        </w:rPr>
        <w:t xml:space="preserve">Esta etapa tiene por objeto que el Desarrollador explote el Recurso Geotérmico ubicado en el área de exploración con el fin de generar energía eléctrica. El Desarrollador podrá promover la implementación y utilización de Usos en Cascada, estos no requerirán de un registro adicional al regulado, aunque los usos directos del recurso geotérmico no requerirán del permiso regulado, sin embargo, deben cumplir las leyes ambientales aplicables. </w:t>
      </w:r>
    </w:p>
    <w:p w14:paraId="174254E5" w14:textId="77777777" w:rsidR="00E7567B" w:rsidRDefault="00E7567B" w:rsidP="00E7567B">
      <w:pPr>
        <w:jc w:val="both"/>
        <w:rPr>
          <w:rFonts w:ascii="Arial" w:hAnsi="Arial" w:cs="Arial"/>
          <w:lang w:val="es-ES"/>
        </w:rPr>
      </w:pPr>
      <w:r>
        <w:rPr>
          <w:rFonts w:ascii="Arial" w:hAnsi="Arial" w:cs="Arial"/>
          <w:lang w:val="es-ES"/>
        </w:rPr>
        <w:lastRenderedPageBreak/>
        <w:t xml:space="preserve">Aplican los mismos tiempos para esta solicitud que para los de exploración. </w:t>
      </w:r>
    </w:p>
    <w:p w14:paraId="66BF95DA" w14:textId="459D213F" w:rsidR="00E7567B" w:rsidRPr="003F33F1" w:rsidRDefault="00E7567B" w:rsidP="00E7567B">
      <w:pPr>
        <w:ind w:left="360"/>
        <w:jc w:val="both"/>
        <w:rPr>
          <w:rFonts w:ascii="Arial" w:hAnsi="Arial" w:cs="Arial"/>
          <w:lang w:val="es-ES"/>
        </w:rPr>
      </w:pPr>
      <w:r w:rsidRPr="003F33F1">
        <w:rPr>
          <w:rFonts w:ascii="Arial" w:hAnsi="Arial" w:cs="Arial"/>
          <w:lang w:val="es-ES"/>
        </w:rPr>
        <w:t xml:space="preserve">B. </w:t>
      </w:r>
      <w:r w:rsidRPr="00E7567B">
        <w:rPr>
          <w:rFonts w:ascii="Arial" w:hAnsi="Arial" w:cs="Arial"/>
          <w:b/>
          <w:bCs/>
          <w:lang w:val="es-ES"/>
        </w:rPr>
        <w:t>PROYECTOS DE COPRODUCCIÓN GEOTÉRMICA Y DE HIDROCARBUROS</w:t>
      </w:r>
    </w:p>
    <w:p w14:paraId="5EE4C308" w14:textId="77777777" w:rsidR="00E7567B" w:rsidRPr="003F33F1" w:rsidRDefault="00E7567B" w:rsidP="00E7567B">
      <w:pPr>
        <w:jc w:val="both"/>
        <w:rPr>
          <w:rFonts w:ascii="Arial" w:hAnsi="Arial" w:cs="Arial"/>
          <w:lang w:val="es-ES"/>
        </w:rPr>
      </w:pPr>
      <w:r w:rsidRPr="003F33F1">
        <w:rPr>
          <w:rFonts w:ascii="Arial" w:hAnsi="Arial" w:cs="Arial"/>
          <w:lang w:val="es-ES"/>
        </w:rPr>
        <w:t>Este artículo es muy corto y preciso en señalar que el Ministerio de Minas y Energía, o la entidad que éste designe, determinará las condiciones especiales para el registro de proyectos de Coproducción Geotérmica derivada de la actividad de hidrocarburos.</w:t>
      </w:r>
    </w:p>
    <w:p w14:paraId="091AE6E5" w14:textId="77777777" w:rsidR="00E7567B" w:rsidRPr="00EF6315" w:rsidRDefault="00E7567B" w:rsidP="00E7567B">
      <w:pPr>
        <w:jc w:val="both"/>
        <w:rPr>
          <w:rFonts w:ascii="Arial" w:hAnsi="Arial" w:cs="Arial"/>
          <w:lang w:val="es-ES"/>
        </w:rPr>
      </w:pPr>
      <w:r w:rsidRPr="003F33F1">
        <w:rPr>
          <w:rFonts w:ascii="Arial" w:hAnsi="Arial" w:cs="Arial"/>
          <w:lang w:val="es-ES"/>
        </w:rPr>
        <w:t>Para los mencionados proyectos, se deberá cumplir con los requisitos ambientales a los que haya lugar. Para aquellos proyectos que cuenten con instrumento de manejo y control ambiental, y que estén interesados en el aprovechamiento del Recurso Geotérmico para la generación de energía para autoconsumo deberán solicitar ante la autoridad ambiental competente los permisos, concesiones y autorizaciones ambientales a que haya lugar.</w:t>
      </w:r>
    </w:p>
    <w:p w14:paraId="6818A2A0" w14:textId="77777777" w:rsidR="00E7567B" w:rsidRPr="007A3E86" w:rsidRDefault="00E7567B" w:rsidP="00E7567B">
      <w:pPr>
        <w:jc w:val="both"/>
        <w:rPr>
          <w:rFonts w:ascii="Arial" w:hAnsi="Arial" w:cs="Arial"/>
          <w:lang w:val="es-ES"/>
        </w:rPr>
      </w:pPr>
    </w:p>
    <w:p w14:paraId="1423C040" w14:textId="77777777" w:rsidR="00E7567B" w:rsidRDefault="00E7567B" w:rsidP="00E7567B">
      <w:pPr>
        <w:jc w:val="both"/>
        <w:rPr>
          <w:rFonts w:ascii="Arial" w:hAnsi="Arial" w:cs="Arial"/>
          <w:lang w:val="es-ES"/>
        </w:rPr>
      </w:pPr>
    </w:p>
    <w:p w14:paraId="3A930ED9" w14:textId="77777777" w:rsidR="00E7567B" w:rsidRDefault="00E7567B" w:rsidP="00E7567B">
      <w:pPr>
        <w:jc w:val="both"/>
        <w:rPr>
          <w:rFonts w:ascii="Arial" w:hAnsi="Arial" w:cs="Arial"/>
          <w:lang w:val="es-ES"/>
        </w:rPr>
      </w:pPr>
    </w:p>
    <w:p w14:paraId="36AD6C21" w14:textId="77777777" w:rsidR="00E7567B" w:rsidRDefault="00E7567B" w:rsidP="00E7567B">
      <w:pPr>
        <w:jc w:val="both"/>
        <w:rPr>
          <w:rFonts w:ascii="Arial" w:hAnsi="Arial" w:cs="Arial"/>
          <w:lang w:val="es-ES"/>
        </w:rPr>
      </w:pPr>
    </w:p>
    <w:p w14:paraId="361A0AE6" w14:textId="77777777" w:rsidR="00E7567B" w:rsidRDefault="00E7567B" w:rsidP="00E7567B">
      <w:pPr>
        <w:jc w:val="both"/>
        <w:rPr>
          <w:rFonts w:ascii="Arial" w:hAnsi="Arial" w:cs="Arial"/>
          <w:lang w:val="es-ES"/>
        </w:rPr>
      </w:pPr>
    </w:p>
    <w:p w14:paraId="2020FC63" w14:textId="77777777" w:rsidR="00E7567B" w:rsidRDefault="00E7567B" w:rsidP="00E7567B">
      <w:pPr>
        <w:jc w:val="both"/>
        <w:rPr>
          <w:rFonts w:ascii="Arial" w:hAnsi="Arial" w:cs="Arial"/>
          <w:lang w:val="es-ES"/>
        </w:rPr>
      </w:pPr>
    </w:p>
    <w:p w14:paraId="2C7F2BD8" w14:textId="77777777" w:rsidR="00E7567B" w:rsidRPr="00EF6315" w:rsidRDefault="00E7567B" w:rsidP="00E7567B">
      <w:pPr>
        <w:jc w:val="both"/>
        <w:rPr>
          <w:rFonts w:ascii="Arial" w:hAnsi="Arial" w:cs="Arial"/>
          <w:lang w:val="es-ES"/>
        </w:rPr>
      </w:pPr>
    </w:p>
    <w:p w14:paraId="3ED32ABB" w14:textId="77777777" w:rsidR="00E7567B" w:rsidRDefault="00E7567B"/>
    <w:sectPr w:rsidR="00E7567B" w:rsidSect="00E7567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C2093"/>
    <w:multiLevelType w:val="hybridMultilevel"/>
    <w:tmpl w:val="33665704"/>
    <w:lvl w:ilvl="0" w:tplc="9EDCD6AC">
      <w:start w:val="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6C534D0"/>
    <w:multiLevelType w:val="hybridMultilevel"/>
    <w:tmpl w:val="7278EB8E"/>
    <w:lvl w:ilvl="0" w:tplc="6520D30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691088C"/>
    <w:multiLevelType w:val="hybridMultilevel"/>
    <w:tmpl w:val="2488EC5C"/>
    <w:lvl w:ilvl="0" w:tplc="E01ADF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3411837">
    <w:abstractNumId w:val="2"/>
  </w:num>
  <w:num w:numId="2" w16cid:durableId="1336693296">
    <w:abstractNumId w:val="1"/>
  </w:num>
  <w:num w:numId="3" w16cid:durableId="905918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67B"/>
    <w:rsid w:val="00E756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06D19"/>
  <w15:chartTrackingRefBased/>
  <w15:docId w15:val="{1C3A66FC-BBD0-4C19-818D-514927C6D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67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756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60ad16287655c99b8dabb7d480d0c70b">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a2b4ae050ee2045a5c3f9992847f14a2"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5F6BD7F7-CC21-4A06-A30E-0427A4DB8A82}"/>
</file>

<file path=customXml/itemProps2.xml><?xml version="1.0" encoding="utf-8"?>
<ds:datastoreItem xmlns:ds="http://schemas.openxmlformats.org/officeDocument/2006/customXml" ds:itemID="{E8DE41F5-5376-469B-9A3B-A793CB33D532}"/>
</file>

<file path=customXml/itemProps3.xml><?xml version="1.0" encoding="utf-8"?>
<ds:datastoreItem xmlns:ds="http://schemas.openxmlformats.org/officeDocument/2006/customXml" ds:itemID="{4E7EF309-2BC7-461E-8055-1F260DD9C10A}"/>
</file>

<file path=docProps/app.xml><?xml version="1.0" encoding="utf-8"?>
<Properties xmlns="http://schemas.openxmlformats.org/officeDocument/2006/extended-properties" xmlns:vt="http://schemas.openxmlformats.org/officeDocument/2006/docPropsVTypes">
  <Template>Normal</Template>
  <TotalTime>8</TotalTime>
  <Pages>5</Pages>
  <Words>2083</Words>
  <Characters>11461</Characters>
  <Application>Microsoft Office Word</Application>
  <DocSecurity>0</DocSecurity>
  <Lines>95</Lines>
  <Paragraphs>27</Paragraphs>
  <ScaleCrop>false</ScaleCrop>
  <Company/>
  <LinksUpToDate>false</LinksUpToDate>
  <CharactersWithSpaces>13517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TAMAYO LONDONO</dc:creator>
  <cp:keywords/>
  <dc:description/>
  <cp:lastModifiedBy>ANDREA TAMAYO LONDONO</cp:lastModifiedBy>
  <cp:revision>1</cp:revision>
  <dcterms:created xsi:type="dcterms:W3CDTF">2024-05-19T23:14:00Z</dcterms:created>
  <dcterms:modified xsi:type="dcterms:W3CDTF">2024-05-19T23:22:00Z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